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36" w:rsidRDefault="006F5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625475" cy="883285"/>
            <wp:effectExtent l="0" t="0" r="3175" b="1206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36" w:rsidRDefault="00463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63536" w:rsidRDefault="006F5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954CDE">
        <w:rPr>
          <w:rFonts w:ascii="Times New Roman" w:hAnsi="Times New Roman" w:cs="Times New Roman"/>
          <w:b/>
          <w:bCs/>
          <w:sz w:val="24"/>
          <w:szCs w:val="24"/>
        </w:rPr>
        <w:t>КАЗЫМ</w:t>
      </w:r>
    </w:p>
    <w:p w:rsidR="00463536" w:rsidRDefault="006F5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463536" w:rsidRDefault="006F5FA6">
      <w:pPr>
        <w:pStyle w:val="3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463536" w:rsidRDefault="006F5FA6">
      <w:pPr>
        <w:tabs>
          <w:tab w:val="left" w:pos="77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</w:rPr>
        <w:t xml:space="preserve">         </w:t>
      </w:r>
    </w:p>
    <w:p w:rsidR="00463536" w:rsidRDefault="00463536">
      <w:pPr>
        <w:spacing w:after="0" w:line="240" w:lineRule="auto"/>
        <w:rPr>
          <w:rFonts w:ascii="Times New Roman" w:hAnsi="Times New Roman" w:cs="Times New Roman"/>
        </w:rPr>
      </w:pPr>
    </w:p>
    <w:p w:rsidR="00463536" w:rsidRDefault="006F5FA6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463536" w:rsidRDefault="00954CDE">
      <w:pPr>
        <w:pStyle w:val="1"/>
      </w:pPr>
      <w:r>
        <w:rPr>
          <w:sz w:val="28"/>
          <w:szCs w:val="28"/>
        </w:rPr>
        <w:t>КАЗЫМ</w:t>
      </w:r>
      <w:r w:rsidR="006F5FA6">
        <w:t xml:space="preserve"> </w:t>
      </w:r>
    </w:p>
    <w:p w:rsidR="00463536" w:rsidRDefault="004635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63536" w:rsidRDefault="004635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63536" w:rsidRDefault="006F5F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463536" w:rsidRDefault="00463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536" w:rsidRDefault="00463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536" w:rsidRDefault="0045319C">
      <w:pPr>
        <w:spacing w:after="0" w:line="240" w:lineRule="auto"/>
        <w:ind w:leftChars="-100" w:left="-220" w:rightChars="-109" w:right="-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F5FA6">
        <w:rPr>
          <w:rFonts w:ascii="Times New Roman" w:hAnsi="Times New Roman" w:cs="Times New Roman"/>
          <w:color w:val="000000"/>
          <w:sz w:val="24"/>
          <w:szCs w:val="24"/>
        </w:rPr>
        <w:t xml:space="preserve"> мая 2023 года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678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№</w:t>
      </w:r>
      <w:bookmarkStart w:id="0" w:name="_GoBack"/>
      <w:bookmarkEnd w:id="0"/>
    </w:p>
    <w:p w:rsidR="00463536" w:rsidRPr="00954CDE" w:rsidRDefault="00463536">
      <w:pPr>
        <w:spacing w:after="0" w:line="240" w:lineRule="auto"/>
        <w:ind w:leftChars="-100" w:left="-220"/>
        <w:jc w:val="both"/>
        <w:rPr>
          <w:rFonts w:ascii="Times New Roman" w:eastAsia="TimesNewRomanPS-BoldMT" w:hAnsi="Times New Roman" w:cs="Times New Roman"/>
          <w:b/>
          <w:bCs/>
          <w:color w:val="000000"/>
          <w:lang w:eastAsia="zh-CN" w:bidi="ar"/>
        </w:rPr>
      </w:pPr>
    </w:p>
    <w:p w:rsidR="00463536" w:rsidRPr="00954CDE" w:rsidRDefault="00463536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lang w:eastAsia="zh-CN" w:bidi="ar"/>
        </w:rPr>
      </w:pPr>
    </w:p>
    <w:p w:rsidR="00463536" w:rsidRPr="00954CDE" w:rsidRDefault="006F5FA6" w:rsidP="00954CDE">
      <w:pPr>
        <w:spacing w:after="0" w:line="240" w:lineRule="auto"/>
        <w:ind w:leftChars="-100" w:left="-220" w:rightChars="-109" w:right="-240" w:firstLineChars="150" w:firstLine="361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</w:pPr>
      <w:r w:rsidRPr="00954CDE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О мерах имущественной поддержки граждан, принимающих (принявших) </w:t>
      </w:r>
    </w:p>
    <w:p w:rsidR="00463536" w:rsidRPr="00954CDE" w:rsidRDefault="006F5FA6" w:rsidP="00954CDE">
      <w:pPr>
        <w:spacing w:after="0" w:line="240" w:lineRule="auto"/>
        <w:ind w:leftChars="-100" w:left="-220" w:rightChars="-109" w:right="-240" w:firstLineChars="150" w:firstLine="361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</w:pPr>
      <w:r w:rsidRPr="00954CDE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участие в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специальной военной операции на территориях Украины, Донецкой Народной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Республики, Луганской Народной Республики, Запорожской, </w:t>
      </w:r>
    </w:p>
    <w:p w:rsidR="00463536" w:rsidRPr="00954CDE" w:rsidRDefault="006F5FA6" w:rsidP="00954CDE">
      <w:pPr>
        <w:spacing w:after="0" w:line="240" w:lineRule="auto"/>
        <w:ind w:leftChars="-100" w:left="-220" w:rightChars="-109" w:right="-240" w:firstLineChars="150" w:firstLine="361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</w:pPr>
      <w:proofErr w:type="gramStart"/>
      <w:r w:rsidRPr="00954CDE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Херсонской</w:t>
      </w:r>
      <w:proofErr w:type="gramEnd"/>
      <w:r w:rsidRPr="00954CDE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 областей</w:t>
      </w:r>
    </w:p>
    <w:p w:rsidR="00463536" w:rsidRPr="00954CDE" w:rsidRDefault="00463536" w:rsidP="00954CDE">
      <w:pPr>
        <w:spacing w:after="0" w:line="240" w:lineRule="auto"/>
        <w:ind w:leftChars="-300" w:left="-660" w:rightChars="-109" w:right="-240" w:firstLineChars="333" w:firstLine="735"/>
        <w:jc w:val="center"/>
        <w:rPr>
          <w:rFonts w:ascii="Times New Roman" w:eastAsia="TimesNewRomanPS-BoldMT" w:hAnsi="Times New Roman" w:cs="Times New Roman"/>
          <w:b/>
          <w:bCs/>
          <w:color w:val="000000"/>
          <w:lang w:eastAsia="zh-CN" w:bidi="ar"/>
        </w:rPr>
      </w:pPr>
    </w:p>
    <w:p w:rsidR="00463536" w:rsidRPr="00954CDE" w:rsidRDefault="00463536" w:rsidP="00954CDE">
      <w:pPr>
        <w:spacing w:after="0" w:line="240" w:lineRule="auto"/>
        <w:ind w:leftChars="-300" w:left="-660" w:firstLineChars="333" w:firstLine="735"/>
        <w:jc w:val="center"/>
        <w:rPr>
          <w:rFonts w:ascii="Times New Roman" w:eastAsia="TimesNewRomanPS-BoldMT" w:hAnsi="Times New Roman" w:cs="Times New Roman"/>
          <w:b/>
          <w:bCs/>
          <w:color w:val="000000"/>
          <w:lang w:eastAsia="zh-CN" w:bidi="ar"/>
        </w:rPr>
      </w:pPr>
    </w:p>
    <w:p w:rsidR="00463536" w:rsidRPr="00954CDE" w:rsidRDefault="00463536" w:rsidP="00954CDE">
      <w:pPr>
        <w:spacing w:after="0" w:line="240" w:lineRule="auto"/>
        <w:ind w:leftChars="-100" w:left="-220" w:firstLineChars="366" w:firstLine="808"/>
        <w:jc w:val="center"/>
        <w:rPr>
          <w:rFonts w:ascii="Times New Roman" w:eastAsia="TimesNewRomanPS-BoldMT" w:hAnsi="Times New Roman" w:cs="Times New Roman"/>
          <w:b/>
          <w:bCs/>
          <w:color w:val="000000"/>
          <w:lang w:eastAsia="zh-CN" w:bidi="ar"/>
        </w:rPr>
      </w:pPr>
    </w:p>
    <w:p w:rsidR="00463536" w:rsidRDefault="006F5FA6">
      <w:pPr>
        <w:spacing w:after="0" w:line="240" w:lineRule="auto"/>
        <w:ind w:leftChars="-90" w:left="-198" w:rightChars="-109" w:right="-240" w:firstLineChars="358" w:firstLine="859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В соответствии с распоряжением Правительства Российской Федерации от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15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октября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2022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года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№ 3046-р «О предоставлении отсрочки арендной платы по договорам аренды федерального имущества в связи с частичной мобилизацией»</w:t>
      </w:r>
      <w:r w:rsidRPr="00954CDE">
        <w:rPr>
          <w:rFonts w:eastAsia="SimSun"/>
          <w:color w:val="000000"/>
          <w:lang w:eastAsia="zh-CN" w:bidi="ar"/>
        </w:rPr>
        <w:t xml:space="preserve">,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пунктом 4 постановления Правительства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Югры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от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10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февраля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2023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года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№ 51-п «О едином перечне прав, льгот, социальных гарантий и компенсаций гражданам Российской Федерации, проживающим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в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Ханты-Мансийском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Югре, принимающим участие в специальной военной операции, и членам их семей»</w:t>
      </w:r>
      <w:r w:rsidRPr="00954CDE">
        <w:rPr>
          <w:rFonts w:eastAsia="SimSun"/>
          <w:color w:val="000000"/>
          <w:lang w:eastAsia="zh-CN" w:bidi="ar"/>
        </w:rPr>
        <w:t xml:space="preserve">: </w:t>
      </w:r>
    </w:p>
    <w:p w:rsidR="00463536" w:rsidRPr="00954CDE" w:rsidRDefault="006F5FA6">
      <w:pPr>
        <w:numPr>
          <w:ilvl w:val="0"/>
          <w:numId w:val="1"/>
        </w:numPr>
        <w:spacing w:after="0" w:line="240" w:lineRule="auto"/>
        <w:ind w:leftChars="-100" w:left="-220" w:rightChars="-109" w:right="-240" w:firstLineChars="366" w:firstLine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Предоставить гражданам, принимающим (принявшим)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(за исключением лиц, в отношении которых в установленном законодательством Российской Федерации порядке компетентные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органы Российской Федерации проводят процессуальные действия, направленные на установление признаков состава преступления по статье 337 и (или) статье 338 Уголовного кодекса Российской Федерации, или в отношении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которых имеются вступившие в законную силу решения суда по одной из указанных статей Уголовного кодекса Российской Федерации)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гражданин), гражданину, являющемуся индивидуальным предпринимателем, юридическому лицу, в котором гражданин является единственным учредителем (участником), единоличным исполнительным органом в одном лице, отсрочку внесения арендной платы по договорам аренды муниципального имущества (за исключением жилых помещений) и (или) земельных участков, находящихся в муниципальной собственности сельского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поселения </w:t>
      </w:r>
      <w:proofErr w:type="spellStart"/>
      <w:r w:rsid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Казым</w:t>
      </w:r>
      <w:proofErr w:type="spell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договор аренды), начисленной за период прохождения военной службы или оказания ими добровольного содействия в выполнении задач, возложенных на Вооруженные Силы Российской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lastRenderedPageBreak/>
        <w:t xml:space="preserve">Федерации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отсрочка, период отсрочки), арендаторами по которым являются указанные лица, на следующих условиях: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отсутствие использования арендуемого по договору имущества в период отсрочки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;</w:t>
      </w:r>
    </w:p>
    <w:p w:rsidR="00463536" w:rsidRPr="00954CDE" w:rsidRDefault="006F5FA6">
      <w:pPr>
        <w:spacing w:after="0" w:line="240" w:lineRule="auto"/>
        <w:ind w:leftChars="-100" w:left="-220" w:rightChars="-109" w:right="-240" w:firstLineChars="366" w:firstLine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направление арендатором арендодателю уведомления о предоставлении отсрочки уплаты арендной платы с приложением копий документов, подтверждающих прохождение военной службы по частичной мобилизации в Вооруженных Силах Российской Федерации,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или копии уведомления о заключении контракта о прохождении военной службы в соответствии с пунктом 7 статьи 38 Федерального закона от 28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марта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1998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года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№ 53-ФЗ «О воинской обязанности и военной службе»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Федеральный закон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№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53-ФЗ),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  <w:proofErr w:type="gramEnd"/>
    </w:p>
    <w:p w:rsidR="00463536" w:rsidRPr="00954CDE" w:rsidRDefault="006F5FA6">
      <w:pPr>
        <w:spacing w:after="0" w:line="240" w:lineRule="auto"/>
        <w:ind w:leftChars="-100" w:left="-220" w:rightChars="-109" w:right="-240" w:firstLineChars="366" w:firstLine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задолженность по арендной плате по договору аренды, начисленная за период отсрочки,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аренды;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не допускается установление дополнительных платежей, подлежащих уплате гражданином в связи с предоставлением отсрочки;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</w:p>
    <w:p w:rsidR="00463536" w:rsidRPr="00954CDE" w:rsidRDefault="006F5FA6">
      <w:pPr>
        <w:spacing w:after="0" w:line="240" w:lineRule="auto"/>
        <w:ind w:leftChars="-100" w:left="-220" w:rightChars="-109" w:right="-240" w:firstLineChars="366" w:firstLine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гражданином порядка и сроков внесения арендной платы (в том числе в случаях, если такие меры предусмотрены договором аренды);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оплату коммунальных услуг, связанных с арендуемым имуществом по договору аренды, по которым арендатору предоставлена отсрочка, в период отсрочки осуществляет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арендодатель в соответствии с дополнительным соглашением к договору аренды.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2. Представить лицам, указанным в пункте 1 настоящего постановления, возможность расторжения договоров аренды или одностороннего отказа от исполнения указанного договора без применения штрафных санкций, за исключением договоров аренды земельных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участков, на которых расположены объекты недвижимого имущества, не являющиеся муниципальной собственностью, на следующих условиях: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арендатор направляет арендодателю уведомление о расторжении договора аренды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или одностороннем отказе от договора аренды, дате и времени возврата арендодателю имущества с приложением копий документов, подтверждающих прохождение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№ 53-ФЗ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,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либо контракта о добровольном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содействии в выполнении задач, возложенных на Вооруженные Силы Российской Федерации,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предоставленного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федеральным органом исполнительной власти, с которым заключены указанные контракты;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договор аренды подлежит расторжению или считается прекращенным со дня получения арендодателем уведомления о расторжении договора аренды или одностороннего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отказа от договора аренды;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(в том числе в случаях, если такие меры предусмотрены договором аренды).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3. Освободить граждан от начисления пени, штрафов, неустойки, иных санкций за просрочку платежей по договорам купли-продажи и (или) мены жилых помещений, находящихся в залоге сельского поселения </w:t>
      </w:r>
      <w:proofErr w:type="spellStart"/>
      <w:r w:rsid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Казым</w:t>
      </w:r>
      <w:proofErr w:type="spell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договор), на следующих условиях: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lastRenderedPageBreak/>
        <w:t>гражданин направляет стороне по договору уведомление об освобождении от начисления пени, штрафов, неустойки, иных санкций за просрочку платежей по договору с приложением копий документов, подтверждающих прохождение военной службы по частичной мобилизации в Вооруженных Силах Российской Федерации, или копии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уведомления о заключении контракта о прохождении военной службы в соответствии с пунктом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7 статьи 38 Федерального закона № 53-ФЗ либо контракта о добровольном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содействии в выполнении задач, возложенных на Вооруженные Силы Российской Федерации,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предоставленного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федеральным органом исполнительной власти, с которым заключены указанные контракты;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гражданин освобождается от начисления пени, штрафов, неустойки, иных санкций за просрочку платежей по договору на период прохождения им военной службы или оказания добровольного содействия в выполнении задач, возложенных на Вооруженные Силы Российской Федерации.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4.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Меры имущественной поддержки, установленные пунктами 2, 3 настоящего постановления, приостанавливаются с месяца, следующего за месяцем, в котором в администрацию сельского поселения </w:t>
      </w:r>
      <w:proofErr w:type="spellStart"/>
      <w:r w:rsid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Казым</w:t>
      </w:r>
      <w:proofErr w:type="spell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поступили сведения о проведении в отношении гражданина в установленном законодательством Российской Федерации порядке компетентными органами Российской Федерации процессуальных действий, направленных на установление признаков состава преступления по статье 337 и (или) статье 338 Уголовного кодекса Российской Федерации, о чем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его администрация сельского поселения </w:t>
      </w:r>
      <w:proofErr w:type="spellStart"/>
      <w:r w:rsid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Казым</w:t>
      </w:r>
      <w:proofErr w:type="spell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уведомляет заказным письмом с уведомлением о вручении по адресу, содержащемуся в договоре аренды и (или) договоре купли-продажи, в течение 5 рабочих дней со дня поступления таких сведений. </w:t>
      </w:r>
    </w:p>
    <w:p w:rsidR="00463536" w:rsidRPr="00954CDE" w:rsidRDefault="006F5FA6">
      <w:pPr>
        <w:spacing w:after="0" w:line="240" w:lineRule="auto"/>
        <w:ind w:leftChars="-100" w:left="-220" w:rightChars="-109" w:right="-240" w:firstLineChars="366" w:firstLine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Меры имущественной поддержки, установленные пунктами 2, 3 настоящего постановления, возобновляются с месяца, в котором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в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администрация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сельского поселения </w:t>
      </w:r>
      <w:proofErr w:type="spellStart"/>
      <w:r w:rsid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Казым</w:t>
      </w:r>
      <w:proofErr w:type="spell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поступили сведения о: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прекращении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проведения в отношении гражданина процессуальных действий, указанных в абзаце первом настоящего пункта;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вступлении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в законную силу решения суда о прекращении уголовного дела или уголовного преследования по статье 337 и (или) статье 338 Уголовного кодекса Российской Федерации в отношении гражданина.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Возобновление мер имущественной поддержки осуществляется за весь период приостановления, о чем его администрация сельского поселения </w:t>
      </w:r>
      <w:proofErr w:type="spellStart"/>
      <w:r w:rsid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Казым</w:t>
      </w:r>
      <w:proofErr w:type="spell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уведомляет заказным письмом с уведомлением о вручении по адресу, содержащемуся в договоре аренды и (или) договоре купли-продажи, в течение 5 рабочих дней со дня поступления таких сведений.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Меры имущественной поддержки, установленные пунктами 2, 3 настоящего постановления, прекращаются с месяца, в котором в администрацию сельского поселения </w:t>
      </w:r>
      <w:proofErr w:type="spellStart"/>
      <w:r w:rsid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Казым</w:t>
      </w:r>
      <w:proofErr w:type="spell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поступили сведения о вступившем в законную силу решении суда по статье 337 и (или) статье 338 Уголовного кодекса Российской Федерации в отношении гражданина, о чем его администрация сельского поселения </w:t>
      </w:r>
      <w:proofErr w:type="spellStart"/>
      <w:r w:rsid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Казым</w:t>
      </w:r>
      <w:proofErr w:type="spell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уведомляет заказным письмом с уведомлением о вручении по адресу, содержащемуся в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договоре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аренды и (или) договоре купли-продажи, в течение 5 рабочих дней со дня поступления таких сведений.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proofErr w:type="spellStart"/>
      <w:r w:rsidR="00954CDE">
        <w:rPr>
          <w:rFonts w:ascii="Times New Roman" w:hAnsi="Times New Roman"/>
          <w:sz w:val="24"/>
          <w:szCs w:val="24"/>
        </w:rPr>
        <w:t>Казым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.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6. Настоящее постановление вступает в силу после его официального опубликования. </w:t>
      </w:r>
    </w:p>
    <w:p w:rsidR="00463536" w:rsidRPr="00954CDE" w:rsidRDefault="006F5FA6">
      <w:pPr>
        <w:spacing w:after="0" w:line="240" w:lineRule="auto"/>
        <w:ind w:leftChars="-100" w:left="-220" w:rightChars="-109" w:right="-240" w:firstLineChars="366" w:firstLine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7.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Контроль за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Казым</w:t>
      </w:r>
      <w:proofErr w:type="spell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. </w:t>
      </w:r>
    </w:p>
    <w:p w:rsidR="00463536" w:rsidRPr="00954CDE" w:rsidRDefault="00463536">
      <w:pPr>
        <w:ind w:rightChars="-109" w:right="-2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:rsidR="00463536" w:rsidRDefault="006F5FA6">
      <w:pPr>
        <w:spacing w:after="0"/>
        <w:ind w:leftChars="-100" w:left="-220" w:rightChars="-109" w:right="-240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Глава сельского поселения </w:t>
      </w:r>
      <w:proofErr w:type="spellStart"/>
      <w:r w:rsid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Казым</w:t>
      </w:r>
      <w:proofErr w:type="spell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                                            </w:t>
      </w:r>
      <w:proofErr w:type="spellStart"/>
      <w:r w:rsidR="0045319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А.Х.Назырова</w:t>
      </w:r>
      <w:proofErr w:type="spellEnd"/>
    </w:p>
    <w:sectPr w:rsidR="00463536">
      <w:pgSz w:w="11906" w:h="16838"/>
      <w:pgMar w:top="1000" w:right="1106" w:bottom="109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0A" w:rsidRDefault="00B65C0A">
      <w:pPr>
        <w:spacing w:line="240" w:lineRule="auto"/>
      </w:pPr>
      <w:r>
        <w:separator/>
      </w:r>
    </w:p>
  </w:endnote>
  <w:endnote w:type="continuationSeparator" w:id="0">
    <w:p w:rsidR="00B65C0A" w:rsidRDefault="00B65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0A" w:rsidRDefault="00B65C0A">
      <w:pPr>
        <w:spacing w:after="0"/>
      </w:pPr>
      <w:r>
        <w:separator/>
      </w:r>
    </w:p>
  </w:footnote>
  <w:footnote w:type="continuationSeparator" w:id="0">
    <w:p w:rsidR="00B65C0A" w:rsidRDefault="00B65C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F5B6"/>
    <w:multiLevelType w:val="singleLevel"/>
    <w:tmpl w:val="4919F5B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36"/>
    <w:rsid w:val="0045319C"/>
    <w:rsid w:val="00463536"/>
    <w:rsid w:val="006F5FA6"/>
    <w:rsid w:val="00954CDE"/>
    <w:rsid w:val="00B65C0A"/>
    <w:rsid w:val="00B678EE"/>
    <w:rsid w:val="00D81131"/>
    <w:rsid w:val="00E27A3B"/>
    <w:rsid w:val="1066274F"/>
    <w:rsid w:val="4F34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uiPriority w:val="99"/>
    <w:qFormat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4C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uiPriority w:val="99"/>
    <w:qFormat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4C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6</cp:revision>
  <cp:lastPrinted>2023-05-22T09:46:00Z</cp:lastPrinted>
  <dcterms:created xsi:type="dcterms:W3CDTF">2023-05-26T04:38:00Z</dcterms:created>
  <dcterms:modified xsi:type="dcterms:W3CDTF">2023-05-29T11:29:00Z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46A02E6DF3E34C2FB599A87FCA980070</vt:lpwstr>
  </property>
</Properties>
</file>